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7242026_010718.xml.htm"/>
      <w:bookmarkStart w:id="1" w:name="ksform307242026_010718"/>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GORDON CARL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SCRIBE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1150 MARINA VILLAGE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ALAMEDA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Scribe Therapeutics, Inc.</w:t>
              </w:r>
            </w:hyperlink>
            <w:r>
              <w:rPr/>
              <w:t xml:space="preserve"> [ </w:t>
            </w:r>
            <w:r>
              <w:rPr>
                <w:rFonts w:ascii="Times;serif" w:hAnsi="Times;serif"/>
                <w:color w:val="0000FF"/>
                <w:sz w:val="24"/>
                <w:shd w:fill="FFFFFF" w:val="clear"/>
              </w:rPr>
              <w:t>SCTX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16"/>
        <w:gridCol w:w="1221"/>
        <w:gridCol w:w="1125"/>
        <w:gridCol w:w="1315"/>
        <w:gridCol w:w="973"/>
        <w:gridCol w:w="1259"/>
        <w:gridCol w:w="1220"/>
        <w:gridCol w:w="1476"/>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1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7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 Preferred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348,825</w:t>
            </w:r>
          </w:p>
        </w:tc>
        <w:tc>
          <w:tcPr>
            <w:tcW w:w="12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OrbiMed Private Investments VIII, LP</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Series B Preferred Stock is convertible into Common Stock on a one-for-0.1689 basis at the option of the holder, and will convert automatically upon closing of the Issuer's initial public offering without payment of consideration. The Series B Preferred Stock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directly by OrbiMed Private Investments VIII, LP ("OPI VIII"). OrbiMed Capital GP VIII LLC ("GP VIII") is the general partner of OPI VIII. OrbiMed Advisors LLC ("OrbiMed Advisors") is the managing member of GP VIII. By virtue of such relationships, GP VIII and OrbiMed Advisors may be deemed to have voting power and investment power over the securities held by OPI VIII and as a result, may be deemed to have beneficial ownership over such securities. OrbiMed Advisors exercises voting and investment power through a management committee comprised of the Reporting Person, Sven H. Borho, and W. Carter Neild, each of whom disclaims beneficial ownership of the shares held by OPI VIII.</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L. Parrot,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7242026_010718.htm"/>
      <w:bookmarkStart w:id="3" w:name="ksex2407242026_010718"/>
      <w:bookmarkStart w:id="4" w:name="ex24-07242026_010718.htm"/>
      <w:bookmarkStart w:id="5" w:name="ksex2407242026_010718"/>
      <w:bookmarkEnd w:id="4"/>
      <w:bookmarkEnd w:id="5"/>
      <w:r>
        <w:br w:type="page"/>
      </w:r>
    </w:p>
    <w:p>
      <w:pPr>
        <w:pStyle w:val="TextBody"/>
        <w:bidi w:val="0"/>
        <w:spacing w:before="0" w:after="0"/>
        <w:ind w:left="0" w:right="0" w:hanging="0"/>
        <w:jc w:val="center"/>
        <w:rPr>
          <w:b/>
          <w:sz w:val="22"/>
        </w:rPr>
      </w:pPr>
      <w:r>
        <w:rPr>
          <w:b/>
          <w:sz w:val="22"/>
        </w:rPr>
        <w:t>LIMITED POWER OF ATTORNEY</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 xml:space="preserve">The undersigned hereby constitutes and appoints Benjamin L. Oakes, David Parrot and Svetlana Lucas, and each of them, as long as they are providing services to Scribe Therapeutics Inc. or its related entities (the </w:t>
      </w:r>
      <w:r>
        <w:rPr>
          <w:b/>
          <w:i/>
          <w:sz w:val="22"/>
        </w:rPr>
        <w:t>"Company"</w:t>
      </w:r>
      <w:r>
        <w:rPr>
          <w:sz w:val="22"/>
        </w:rPr>
        <w:t>), the undersigned's true and lawful attorney-in-fact to:</w: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 xml:space="preserve">execute for and on behalf of the undersigned, in the undersigned's capacity as an officer and/or director of the Company, Forms 3, 4 and 5 in accordance with Section 16(a) of the Securities Exchange Act of 1934, as amended (the </w:t>
      </w:r>
      <w:r>
        <w:rPr>
          <w:b/>
          <w:i/>
          <w:sz w:val="22"/>
        </w:rPr>
        <w:t>"Exchange Act"</w:t>
      </w:r>
      <w:r>
        <w:rPr>
          <w:sz w:val="22"/>
        </w:rPr>
        <w:t>), and the rules and regulations thereunder;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60655"/>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do and perform any and all acts for and on behalf of the undersigned that may be necessary or desirable to complete and execute any such Forms 3, 4 and 5 and timely file such forms with the Securities and Exchange Commission and any stock exchange or similar authority, if required;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60655"/>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60655"/>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pPr>
      <w:r>
        <w:rPr/>
      </w:r>
    </w:p>
    <w:p>
      <w:pPr>
        <w:pStyle w:val="TextBody"/>
        <w:bidi w:val="0"/>
        <w:spacing w:before="0" w:after="0"/>
        <w:ind w:left="0" w:right="0" w:firstLine="630"/>
        <w:jc w:val="both"/>
        <w:rPr>
          <w:sz w:val="22"/>
        </w:rPr>
      </w:pPr>
      <w:r>
        <w:rPr>
          <w:sz w:val="22"/>
        </w:rPr>
        <w:t>IN WITNESS WHEREOF, the undersigned has caused this Power of Attorney to be executed as of this 19th day of March,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firstLine="165"/>
        <w:jc w:val="left"/>
        <w:rPr>
          <w:i/>
          <w:sz w:val="22"/>
          <w:u w:val="single"/>
        </w:rPr>
      </w:pPr>
      <w:r>
        <w:rPr>
          <w:i/>
          <w:sz w:val="22"/>
          <w:u w:val="single"/>
        </w:rPr>
        <w:t>/s/ Carl L. Gordon</w:t>
      </w:r>
    </w:p>
    <w:p>
      <w:pPr>
        <w:pStyle w:val="TextBody"/>
        <w:pBdr/>
        <w:bidi w:val="0"/>
        <w:spacing w:before="0" w:after="0"/>
        <w:ind w:left="0" w:right="0" w:hanging="0"/>
        <w:jc w:val="left"/>
        <w:rPr>
          <w:sz w:val="22"/>
        </w:rPr>
      </w:pPr>
      <w:r>
        <w:rPr>
          <w:sz w:val="22"/>
        </w:rPr>
        <w:t>Name:  Carl L. Gordon</w: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82930" TargetMode="External"/><Relationship Id="rId3" Type="http://schemas.openxmlformats.org/officeDocument/2006/relationships/hyperlink" Target="http://www.sec.gov/cgi-bin/browse-edgar?action=getcompany&amp;CIK=000185392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1152</Words>
  <Characters>6148</Characters>
  <CharactersWithSpaces>7236</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